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2D6BD2" w:rsidRDefault="00403494">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184203" w:rsidP="00403494">
            <w:pPr>
              <w:rPr>
                <w:sz w:val="26"/>
                <w:szCs w:val="26"/>
                <w:rtl/>
              </w:rPr>
            </w:pPr>
            <w:sdt>
              <w:sdtPr>
                <w:rPr>
                  <w:sz w:val="26"/>
                  <w:szCs w:val="26"/>
                  <w:rtl/>
                </w:rPr>
                <w:alias w:val="1478"/>
                <w:tag w:val="1478"/>
                <w:id w:val="-2076122985"/>
                <w:text w:multiLine="1"/>
              </w:sdtPr>
              <w:sdtEndPr/>
              <w:sdtContent>
                <w:r w:rsidR="00403494">
                  <w:rPr>
                    <w:rFonts w:ascii="Arial" w:hAnsi="Arial" w:hint="cs"/>
                    <w:b/>
                    <w:bCs/>
                    <w:noProof w:val="0"/>
                    <w:sz w:val="26"/>
                    <w:szCs w:val="26"/>
                    <w:rtl/>
                  </w:rPr>
                  <w:t>פלוני</w:t>
                </w:r>
              </w:sdtContent>
            </w:sdt>
          </w:p>
          <w:p w:rsidR="0094424E" w:rsidRPr="002E5258" w:rsidRDefault="00403494">
            <w:pPr>
              <w:rPr>
                <w:b/>
                <w:bCs/>
                <w:noProof w:val="0"/>
                <w:sz w:val="26"/>
                <w:szCs w:val="26"/>
              </w:rPr>
            </w:pPr>
            <w:r>
              <w:rPr>
                <w:rFonts w:hint="cs"/>
                <w:sz w:val="26"/>
                <w:szCs w:val="26"/>
                <w:rtl/>
              </w:rPr>
              <w:t>ע"</w:t>
            </w:r>
            <w:r w:rsidR="003D681E">
              <w:rPr>
                <w:rFonts w:hint="cs"/>
                <w:sz w:val="26"/>
                <w:szCs w:val="26"/>
                <w:rtl/>
              </w:rPr>
              <w:t>י ב"כ עו"ד אמיר זבולון ו/או שמוא</w:t>
            </w:r>
            <w:r>
              <w:rPr>
                <w:rFonts w:hint="cs"/>
                <w:sz w:val="26"/>
                <w:szCs w:val="26"/>
                <w:rtl/>
              </w:rPr>
              <w:t>ל חכים ואח'</w:t>
            </w:r>
          </w:p>
        </w:tc>
      </w:tr>
      <w:tr w:rsidR="0094424E" w:rsidRPr="002E5258">
        <w:trPr>
          <w:jc w:val="center"/>
        </w:trPr>
        <w:tc>
          <w:tcPr>
            <w:tcW w:w="8820" w:type="dxa"/>
            <w:gridSpan w:val="3"/>
          </w:tcPr>
          <w:p w:rsidR="0094424E" w:rsidRPr="00403494"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184203">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184203">
            <w:pPr>
              <w:rPr>
                <w:sz w:val="26"/>
                <w:szCs w:val="26"/>
                <w:rtl/>
              </w:rPr>
            </w:pPr>
            <w:sdt>
              <w:sdtPr>
                <w:rPr>
                  <w:sz w:val="26"/>
                  <w:szCs w:val="26"/>
                  <w:rtl/>
                </w:rPr>
                <w:alias w:val="1486"/>
                <w:tag w:val="1486"/>
                <w:id w:val="-309872140"/>
                <w:text w:multiLine="1"/>
              </w:sdtPr>
              <w:sdtEndPr/>
              <w:sdtContent>
                <w:r w:rsidR="00403494">
                  <w:rPr>
                    <w:rFonts w:ascii="Arial" w:hAnsi="Arial" w:hint="cs"/>
                    <w:b/>
                    <w:bCs/>
                    <w:noProof w:val="0"/>
                    <w:sz w:val="26"/>
                    <w:szCs w:val="26"/>
                    <w:rtl/>
                  </w:rPr>
                  <w:t>אלמונית</w:t>
                </w:r>
              </w:sdtContent>
            </w:sdt>
          </w:p>
          <w:p w:rsidR="0094424E" w:rsidRPr="002E5258" w:rsidRDefault="00403494">
            <w:pPr>
              <w:rPr>
                <w:b/>
                <w:bCs/>
                <w:noProof w:val="0"/>
                <w:sz w:val="26"/>
                <w:szCs w:val="26"/>
                <w:rtl/>
              </w:rPr>
            </w:pPr>
            <w:r>
              <w:rPr>
                <w:rFonts w:hint="cs"/>
                <w:sz w:val="26"/>
                <w:szCs w:val="26"/>
                <w:rtl/>
              </w:rPr>
              <w:t>ע"י ב"כ עו"ד רות דיין-וולפנר ואח'</w:t>
            </w:r>
          </w:p>
        </w:tc>
      </w:tr>
    </w:tbl>
    <w:p w:rsidR="0094424E" w:rsidRPr="00403494" w:rsidRDefault="0094424E" w:rsidP="0094424E">
      <w:pPr>
        <w:rPr>
          <w:rtl/>
        </w:rPr>
      </w:pPr>
    </w:p>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403494" w:rsidRDefault="00403494" w:rsidP="00403494">
      <w:pPr>
        <w:spacing w:line="360" w:lineRule="auto"/>
        <w:jc w:val="both"/>
        <w:rPr>
          <w:rFonts w:ascii="David" w:hAnsi="David"/>
          <w:noProof w:val="0"/>
        </w:rPr>
      </w:pPr>
    </w:p>
    <w:p w:rsidR="00403494" w:rsidRDefault="00403494" w:rsidP="00403494">
      <w:pPr>
        <w:spacing w:line="360" w:lineRule="auto"/>
        <w:jc w:val="both"/>
        <w:rPr>
          <w:rFonts w:ascii="David" w:hAnsi="David"/>
          <w:b/>
          <w:bCs/>
          <w:rtl/>
        </w:rPr>
      </w:pPr>
      <w:r>
        <w:rPr>
          <w:rFonts w:ascii="David" w:hAnsi="David"/>
          <w:rtl/>
        </w:rPr>
        <w:t>בקשת רשות ערעור על החלטת בית המשפט לענייני משפחה במחוז תל-אביב (כב' השופטת לורן אקוקה, בתלה"מ 54104-02-22), מיום 9.3.23</w:t>
      </w:r>
      <w:r w:rsidR="00C71C4B">
        <w:rPr>
          <w:rFonts w:ascii="David" w:hAnsi="David" w:hint="cs"/>
          <w:rtl/>
        </w:rPr>
        <w:t>,</w:t>
      </w:r>
      <w:r>
        <w:rPr>
          <w:rFonts w:ascii="David" w:hAnsi="David"/>
          <w:rtl/>
        </w:rPr>
        <w:t xml:space="preserve"> שדחתה בקשת המבקש "</w:t>
      </w:r>
      <w:r>
        <w:rPr>
          <w:rFonts w:ascii="David" w:hAnsi="David"/>
          <w:b/>
          <w:bCs/>
          <w:rtl/>
        </w:rPr>
        <w:t>לשמיעת ראיות לעניין מועד הקרע".</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b/>
          <w:bCs/>
          <w:u w:val="single"/>
          <w:rtl/>
        </w:rPr>
      </w:pPr>
      <w:r>
        <w:rPr>
          <w:rFonts w:ascii="David" w:hAnsi="David"/>
          <w:b/>
          <w:bCs/>
          <w:u w:val="single"/>
          <w:rtl/>
        </w:rPr>
        <w:t>העובדות הצריכות לעניין</w:t>
      </w:r>
    </w:p>
    <w:p w:rsidR="00403494" w:rsidRDefault="00403494" w:rsidP="00403494">
      <w:pPr>
        <w:spacing w:line="360" w:lineRule="auto"/>
        <w:jc w:val="both"/>
        <w:rPr>
          <w:rFonts w:ascii="David" w:hAnsi="David"/>
          <w:b/>
          <w:bCs/>
          <w:u w:val="single"/>
          <w:rtl/>
        </w:rPr>
      </w:pPr>
    </w:p>
    <w:p w:rsidR="00403494" w:rsidRDefault="00403494" w:rsidP="00403494">
      <w:pPr>
        <w:spacing w:line="360" w:lineRule="auto"/>
        <w:jc w:val="both"/>
        <w:rPr>
          <w:rFonts w:ascii="David" w:hAnsi="David"/>
          <w:rtl/>
        </w:rPr>
      </w:pPr>
      <w:r>
        <w:rPr>
          <w:rFonts w:ascii="David" w:hAnsi="David"/>
          <w:rtl/>
        </w:rPr>
        <w:t xml:space="preserve">הצדדים הם בני זוג לשעבר שנשאו בשנת 2007. </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לפני ביהמ"ש קמא מתבררת, בין השאר, תביעה רכושית אותה הגישה המשיבה נגד המבקש (תמ"ש 54104-02-22). בין שאר המחלוקות בין הצדדים בתביעה הרכושית – מחלוקת באשר למועד הקרע. בעוד שלטענת המבקש יש לקבוע את מועד הקרע למועד בו עזבה המשיבה את דירת הצדדים (ביום 1.6.20) המשיבה סבורה שיש לקבוע את מועד הקרע למועד בו נפתח תיק יישוב הסכסוך ( 25.7.21).</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ביום 16.6.22 החליט ביהמ"ש קמא כי המומחה אותו מינה להגשת חוות דעת בדבר כלל משאביהם של הצדדים שנצברו החל ממועד הנישואין יגיש את חוות דעתו ביחס לשני המועדים אפשריים כמועד הקרע  ( 25.7.21 ו-1.6.20)</w:t>
      </w:r>
    </w:p>
    <w:p w:rsidR="00403494" w:rsidRDefault="00403494" w:rsidP="00403494">
      <w:pPr>
        <w:spacing w:line="360" w:lineRule="auto"/>
        <w:jc w:val="both"/>
        <w:rPr>
          <w:rFonts w:ascii="David" w:hAnsi="David" w:hint="cs"/>
          <w:rtl/>
        </w:rPr>
      </w:pPr>
      <w:bookmarkStart w:id="0" w:name="_GoBack"/>
      <w:bookmarkEnd w:id="0"/>
    </w:p>
    <w:p w:rsidR="00403494" w:rsidRDefault="00403494" w:rsidP="00403494">
      <w:pPr>
        <w:spacing w:line="360" w:lineRule="auto"/>
        <w:jc w:val="both"/>
        <w:rPr>
          <w:rFonts w:ascii="David" w:hAnsi="David"/>
          <w:b/>
          <w:bCs/>
          <w:rtl/>
        </w:rPr>
      </w:pPr>
      <w:r>
        <w:rPr>
          <w:rFonts w:ascii="David" w:hAnsi="David"/>
          <w:rtl/>
        </w:rPr>
        <w:lastRenderedPageBreak/>
        <w:t>ביום 6.3.23 הגיש המבקש לביהמ"ש קמא "</w:t>
      </w:r>
      <w:r>
        <w:rPr>
          <w:rFonts w:ascii="David" w:hAnsi="David"/>
          <w:b/>
          <w:bCs/>
          <w:rtl/>
        </w:rPr>
        <w:t>בקשה לשמיעת ראיות לעניין מועד הקרע</w:t>
      </w:r>
      <w:r>
        <w:rPr>
          <w:rFonts w:ascii="David" w:hAnsi="David"/>
          <w:rtl/>
        </w:rPr>
        <w:t>". המבקש טען במסגרת הבקשה כי קיימים טעמים טובים לקביעת מועד הקרע ליום 1.6.20 וכי על מנת שיוכיח את טעמיו  "</w:t>
      </w:r>
      <w:r>
        <w:rPr>
          <w:rFonts w:ascii="David" w:hAnsi="David"/>
          <w:b/>
          <w:bCs/>
          <w:rtl/>
        </w:rPr>
        <w:t>ולשם ייעול בירור ההליך ועל מנת לחסוך הוצאות מיותרות בשלב זה , מבוקש להורות בדבר זימון הצדדים למועד דיון לשם שמיעת ראיות באשר למועד הקרע על מנת שהמבקש יוכל להציג ראיותיו לעניין טענותיו באשר למועד הקרע בו הפרידה וניתקה עצמה המשיבה מהשיתוף ומהמגורים המשותפים ביום 1.6.20 ועל מנת שתינתן הכרעה בעניין זה מאת כבוד בית המשפט" .</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ביום 9.3.23 דחה ביהמ"ש קמא את בקשת המבקש תוך שביהמ"ש קמא הפנה להחלטה קודמת שנתן ביום 20.2.23, במסגרתה נדחתה בקשה קודמת שהגיש המבקש, בה עתר לקבוע כי המומחה יערוך את חוות דעתו לגבי מועד אחד בלבד כמועד הקרע ( 1.6.20).</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על החלטה זו מלין המבקש בבקשת רשות הערעור שלפניי. המבקש טוען כי ביהמ"ש קמא לא נתן לו את יומו; התעלם מטענותיו הרבות באשר לראיות המצויות ברשותו לקביעת מועד הקרע ליום 1.6.20; ולא נעתר לבקשתו שהוגשה "</w:t>
      </w:r>
      <w:r>
        <w:rPr>
          <w:rFonts w:ascii="David" w:hAnsi="David"/>
          <w:b/>
          <w:bCs/>
          <w:rtl/>
        </w:rPr>
        <w:t>למען יעילות הדין ועל מנת לחסוך בהוצאות גבוהות מיותרות לאור עבודה מרובה של האקטואר בלא הצורך".</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b/>
          <w:bCs/>
          <w:u w:val="single"/>
          <w:rtl/>
        </w:rPr>
      </w:pPr>
      <w:r>
        <w:rPr>
          <w:rFonts w:ascii="David" w:hAnsi="David"/>
          <w:b/>
          <w:bCs/>
          <w:u w:val="single"/>
          <w:rtl/>
        </w:rPr>
        <w:t>דיון והכרעה</w:t>
      </w:r>
    </w:p>
    <w:p w:rsidR="00403494" w:rsidRDefault="00403494" w:rsidP="00403494">
      <w:pPr>
        <w:spacing w:line="360" w:lineRule="auto"/>
        <w:jc w:val="both"/>
        <w:rPr>
          <w:rFonts w:ascii="David" w:hAnsi="David"/>
          <w:b/>
          <w:bCs/>
          <w:u w:val="single"/>
          <w:rtl/>
        </w:rPr>
      </w:pPr>
    </w:p>
    <w:p w:rsidR="00403494" w:rsidRDefault="00403494" w:rsidP="00403494">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דין הבקשה להידחות על הסף. המבקש אינו רשאי לתקוף במסגרת בקשת רשות ערעור את החלטת ביהמ"ש קמא מושא הבר"ע, שלא ניאות לבקשתו לפצל את הדיון בתביעה הרכושית ולקיים תחילה שלב הוכחות רק בשאלת מועד הקרע, משהחלטה זו עניינה בשלבי הדיון בהליך, וחוסה תחת הוראת סעיף 1(4) לצו בתי המשפט (סוגי החלטות שלא תינתן בהן רשות ערעור), תשס"ט-2009 (להלן: "</w:t>
      </w:r>
      <w:r>
        <w:rPr>
          <w:rFonts w:ascii="David" w:hAnsi="David"/>
          <w:b/>
          <w:bCs/>
          <w:rtl/>
        </w:rPr>
        <w:t>הצו</w:t>
      </w:r>
      <w:r>
        <w:rPr>
          <w:rFonts w:ascii="David" w:hAnsi="David"/>
          <w:rtl/>
        </w:rPr>
        <w:t>").</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 xml:space="preserve">אציין, שגם ללא הוראות הצו לא היה מקום להתערב בהחלטת ביהמ"ש קמא. ההחלטה לא גרמה למבקש כל "עיוות דין" (כטענתו בס' 12 לבר"ע) או התעלמה מטענותיו לגבי מועד הקרע, שכן מדובר בטענות עובדתיות שישמעו ויוכרעו לאחר שלב ההוכחות. עמדת המבקש כי </w:t>
      </w:r>
      <w:r>
        <w:rPr>
          <w:rFonts w:ascii="David" w:hAnsi="David"/>
          <w:b/>
          <w:bCs/>
          <w:rtl/>
        </w:rPr>
        <w:t>"עדיף מוקדם מאשר מאוחר</w:t>
      </w:r>
      <w:r>
        <w:rPr>
          <w:rFonts w:ascii="David" w:hAnsi="David"/>
          <w:rtl/>
        </w:rPr>
        <w:t xml:space="preserve">" (ס' 7  לבר"ע) אינה מחייבת את הערכאה הדיונית שלה שיקול דעת נרחב להחליט אם לשמוע </w:t>
      </w:r>
      <w:r>
        <w:rPr>
          <w:rFonts w:ascii="David" w:hAnsi="David"/>
          <w:rtl/>
        </w:rPr>
        <w:lastRenderedPageBreak/>
        <w:t>ראיות בעניין מועד הקרע ביחד עם דיוני ההוכחות בהליך הרכושי בכללותו (וכך אף נעשה על פי רוב) או שמא בנפרד.</w:t>
      </w:r>
    </w:p>
    <w:p w:rsidR="00403494" w:rsidRDefault="00403494" w:rsidP="00403494">
      <w:pPr>
        <w:spacing w:line="360" w:lineRule="auto"/>
        <w:jc w:val="both"/>
        <w:rPr>
          <w:rFonts w:ascii="David" w:hAnsi="David"/>
          <w:rtl/>
        </w:rPr>
      </w:pPr>
    </w:p>
    <w:p w:rsidR="00403494" w:rsidRPr="00403494" w:rsidRDefault="00403494" w:rsidP="00403494">
      <w:pPr>
        <w:spacing w:line="360" w:lineRule="auto"/>
        <w:jc w:val="both"/>
        <w:rPr>
          <w:rFonts w:ascii="David" w:hAnsi="David"/>
          <w:b/>
          <w:bCs/>
          <w:u w:val="single"/>
          <w:rtl/>
        </w:rPr>
      </w:pPr>
      <w:r w:rsidRPr="00403494">
        <w:rPr>
          <w:rFonts w:ascii="David" w:hAnsi="David"/>
          <w:b/>
          <w:bCs/>
          <w:u w:val="single"/>
          <w:rtl/>
        </w:rPr>
        <w:t>סוף דבר</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לאור כל האמור לעיל, בקשת רשות הערעור נדחית.</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משלא התבקשה תשובה – אין צו להוצאות.</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העירבון, על פירותיו, יושב למבקש באמצעות בא כוחו.</w:t>
      </w:r>
    </w:p>
    <w:p w:rsidR="00403494" w:rsidRDefault="00403494" w:rsidP="00403494">
      <w:pPr>
        <w:spacing w:line="360" w:lineRule="auto"/>
        <w:jc w:val="both"/>
        <w:rPr>
          <w:rFonts w:ascii="David" w:hAnsi="David"/>
          <w:rtl/>
        </w:rPr>
      </w:pPr>
    </w:p>
    <w:p w:rsidR="00403494" w:rsidRDefault="00403494" w:rsidP="00403494">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אפריל 2023</w:t>
          </w:r>
        </w:sdtContent>
      </w:sdt>
      <w:r w:rsidR="00005C8B">
        <w:rPr>
          <w:rFonts w:ascii="Arial" w:hAnsi="Arial"/>
          <w:noProof w:val="0"/>
          <w:rtl/>
        </w:rPr>
        <w:t>, בהעדר הצדדים.</w:t>
      </w:r>
    </w:p>
    <w:p w:rsidR="00C43648" w:rsidRDefault="00184203"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184203" w:rsidP="00C43648">
      <w:pPr>
        <w:tabs>
          <w:tab w:val="left" w:pos="2553"/>
        </w:tabs>
        <w:ind w:left="5040"/>
      </w:pPr>
      <w:sdt>
        <w:sdtPr>
          <w:rPr>
            <w:rtl/>
          </w:rPr>
          <w:alias w:val="MergeField"/>
          <w:tag w:val="1237"/>
          <w:id w:val="-761685325"/>
        </w:sdtPr>
        <w:sdtEndPr/>
        <w:sdtContent>
          <w:r w:rsidR="00162DA4">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203" w:rsidRDefault="00184203">
      <w:r>
        <w:separator/>
      </w:r>
    </w:p>
  </w:endnote>
  <w:endnote w:type="continuationSeparator" w:id="0">
    <w:p w:rsidR="00184203" w:rsidRDefault="0018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0958">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0958">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203" w:rsidRDefault="00184203">
      <w:r>
        <w:separator/>
      </w:r>
    </w:p>
  </w:footnote>
  <w:footnote w:type="continuationSeparator" w:id="0">
    <w:p w:rsidR="00184203" w:rsidRDefault="0018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84203" w:rsidP="00403494">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38333-03-23</w:t>
              </w:r>
            </w:sdtContent>
          </w:sdt>
          <w:r w:rsidR="00005C8B">
            <w:rPr>
              <w:b/>
              <w:bCs/>
              <w:noProof w:val="0"/>
              <w:sz w:val="26"/>
              <w:szCs w:val="26"/>
              <w:rtl/>
            </w:rPr>
            <w:t xml:space="preserve"> </w:t>
          </w:r>
          <w:sdt>
            <w:sdtPr>
              <w:rPr>
                <w:rtl/>
              </w:rPr>
              <w:alias w:val="1172"/>
              <w:tag w:val="1172"/>
              <w:id w:val="-595170033"/>
              <w:text w:multiLine="1"/>
            </w:sdtPr>
            <w:sdtEndPr/>
            <w:sdtContent>
              <w:r w:rsidR="00403494">
                <w:rPr>
                  <w:rFonts w:hint="cs"/>
                  <w:b/>
                  <w:bCs/>
                  <w:noProof w:val="0"/>
                  <w:sz w:val="26"/>
                  <w:szCs w:val="26"/>
                  <w:rtl/>
                </w:rPr>
                <w:t>פלוני נ' אלמונית</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83AC0"/>
    <w:rsid w:val="00096AF7"/>
    <w:rsid w:val="000B344B"/>
    <w:rsid w:val="000C3B0F"/>
    <w:rsid w:val="000C3B60"/>
    <w:rsid w:val="000E3AF1"/>
    <w:rsid w:val="000F0BC8"/>
    <w:rsid w:val="000F0DD6"/>
    <w:rsid w:val="00107E6D"/>
    <w:rsid w:val="0011194C"/>
    <w:rsid w:val="0011424C"/>
    <w:rsid w:val="001367BC"/>
    <w:rsid w:val="00144D2A"/>
    <w:rsid w:val="0014653E"/>
    <w:rsid w:val="00162DA4"/>
    <w:rsid w:val="00180519"/>
    <w:rsid w:val="00184203"/>
    <w:rsid w:val="00191C82"/>
    <w:rsid w:val="001C4003"/>
    <w:rsid w:val="001D4DBF"/>
    <w:rsid w:val="001E75CA"/>
    <w:rsid w:val="002265FF"/>
    <w:rsid w:val="002450EA"/>
    <w:rsid w:val="002C344E"/>
    <w:rsid w:val="002D6BD2"/>
    <w:rsid w:val="002E5258"/>
    <w:rsid w:val="00307A6A"/>
    <w:rsid w:val="00307C40"/>
    <w:rsid w:val="00320433"/>
    <w:rsid w:val="003230C7"/>
    <w:rsid w:val="00327CB2"/>
    <w:rsid w:val="00327E50"/>
    <w:rsid w:val="0033597A"/>
    <w:rsid w:val="00362612"/>
    <w:rsid w:val="0036743F"/>
    <w:rsid w:val="003715DD"/>
    <w:rsid w:val="003823E0"/>
    <w:rsid w:val="003A4521"/>
    <w:rsid w:val="003D1C8C"/>
    <w:rsid w:val="003D681E"/>
    <w:rsid w:val="0040096C"/>
    <w:rsid w:val="00403494"/>
    <w:rsid w:val="00414F1F"/>
    <w:rsid w:val="0043125D"/>
    <w:rsid w:val="0043502B"/>
    <w:rsid w:val="004443AC"/>
    <w:rsid w:val="004C4BDF"/>
    <w:rsid w:val="004D1187"/>
    <w:rsid w:val="004E1987"/>
    <w:rsid w:val="004E2E15"/>
    <w:rsid w:val="004E4BA7"/>
    <w:rsid w:val="004E6E3C"/>
    <w:rsid w:val="004F14F0"/>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327C5"/>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0958"/>
    <w:rsid w:val="00AC3B02"/>
    <w:rsid w:val="00AC3B7B"/>
    <w:rsid w:val="00AC5209"/>
    <w:rsid w:val="00AD3AD9"/>
    <w:rsid w:val="00AE7752"/>
    <w:rsid w:val="00AF7FDA"/>
    <w:rsid w:val="00B80CBD"/>
    <w:rsid w:val="00B86096"/>
    <w:rsid w:val="00BA517C"/>
    <w:rsid w:val="00BB3D05"/>
    <w:rsid w:val="00BB73BE"/>
    <w:rsid w:val="00BE05B2"/>
    <w:rsid w:val="00BF1908"/>
    <w:rsid w:val="00C22D93"/>
    <w:rsid w:val="00C31120"/>
    <w:rsid w:val="00C34482"/>
    <w:rsid w:val="00C43648"/>
    <w:rsid w:val="00C50A9F"/>
    <w:rsid w:val="00C642FA"/>
    <w:rsid w:val="00C71C4B"/>
    <w:rsid w:val="00C83000"/>
    <w:rsid w:val="00CC7622"/>
    <w:rsid w:val="00CE2734"/>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67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6D6C66" w:rsidP="006D6C66">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323A3"/>
    <w:rsid w:val="001A370D"/>
    <w:rsid w:val="00410E40"/>
    <w:rsid w:val="005C53BE"/>
    <w:rsid w:val="006D6C66"/>
    <w:rsid w:val="008A1B90"/>
    <w:rsid w:val="009133C7"/>
    <w:rsid w:val="00924F53"/>
    <w:rsid w:val="00A53F5D"/>
    <w:rsid w:val="00AA7CE3"/>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D6C6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6D6C6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2592</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2023-04-20T07:45:00Z</dcterms:created>
  <dcterms:modified xsi:type="dcterms:W3CDTF">2023-04-20T07:45:00Z</dcterms:modified>
</cp:coreProperties>
</file>